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FBB" w:rsidRPr="00CB5AB9" w:rsidRDefault="007B212D" w:rsidP="007B212D">
      <w:pPr>
        <w:spacing w:line="240" w:lineRule="auto"/>
        <w:jc w:val="center"/>
        <w:rPr>
          <w:rFonts w:ascii="Arial Black" w:hAnsi="Arial Black" w:cs="Arial"/>
          <w:b/>
          <w:sz w:val="44"/>
          <w:szCs w:val="44"/>
        </w:rPr>
      </w:pPr>
      <w:r w:rsidRPr="00CB5AB9">
        <w:rPr>
          <w:rFonts w:ascii="Arial" w:hAnsi="Arial" w:cs="Arial"/>
          <w:noProof/>
          <w:sz w:val="44"/>
          <w:szCs w:val="44"/>
        </w:rPr>
        <w:drawing>
          <wp:anchor distT="0" distB="0" distL="114300" distR="114300" simplePos="0" relativeHeight="251658240" behindDoc="0" locked="0" layoutInCell="1" allowOverlap="1" wp14:anchorId="45E51D27" wp14:editId="019C3A69">
            <wp:simplePos x="0" y="0"/>
            <wp:positionH relativeFrom="column">
              <wp:posOffset>0</wp:posOffset>
            </wp:positionH>
            <wp:positionV relativeFrom="paragraph">
              <wp:posOffset>635</wp:posOffset>
            </wp:positionV>
            <wp:extent cx="457200" cy="4572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proofErr w:type="gramStart"/>
      <w:r w:rsidRPr="00CB5AB9">
        <w:rPr>
          <w:rFonts w:ascii="Arial Black" w:hAnsi="Arial Black" w:cs="Arial"/>
          <w:b/>
          <w:sz w:val="44"/>
          <w:szCs w:val="44"/>
        </w:rPr>
        <w:t>Rocky Mountain Neuroscience, Inc.</w:t>
      </w:r>
      <w:proofErr w:type="gramEnd"/>
    </w:p>
    <w:p w:rsidR="007B212D" w:rsidRPr="00CB5AB9" w:rsidRDefault="007B212D" w:rsidP="007B212D">
      <w:pPr>
        <w:spacing w:line="240" w:lineRule="auto"/>
        <w:jc w:val="center"/>
        <w:rPr>
          <w:rFonts w:ascii="Arial" w:hAnsi="Arial" w:cs="Arial"/>
          <w:b/>
          <w:sz w:val="20"/>
        </w:rPr>
      </w:pPr>
      <w:r w:rsidRPr="00CB5AB9">
        <w:rPr>
          <w:rFonts w:ascii="Arial" w:hAnsi="Arial" w:cs="Arial"/>
          <w:b/>
          <w:sz w:val="20"/>
        </w:rPr>
        <w:t>4521 South Seminal Street, San Diego, CA  92101 USA</w:t>
      </w:r>
    </w:p>
    <w:p w:rsidR="007B212D" w:rsidRPr="00CB5AB9" w:rsidRDefault="007B212D" w:rsidP="007B212D">
      <w:pPr>
        <w:spacing w:line="240" w:lineRule="auto"/>
        <w:jc w:val="center"/>
        <w:rPr>
          <w:rFonts w:ascii="Arial" w:hAnsi="Arial" w:cs="Arial"/>
          <w:b/>
          <w:sz w:val="20"/>
        </w:rPr>
      </w:pPr>
      <w:r w:rsidRPr="00CB5AB9">
        <w:rPr>
          <w:rFonts w:ascii="Arial" w:hAnsi="Arial" w:cs="Arial"/>
          <w:b/>
          <w:sz w:val="20"/>
        </w:rPr>
        <w:t>Phone: (619)624-2322     Fax: (619)624-2323     Email: qeeg@rmsc.com</w:t>
      </w:r>
    </w:p>
    <w:p w:rsidR="007B212D" w:rsidRPr="00CB5AB9" w:rsidRDefault="007B212D" w:rsidP="007B212D">
      <w:pPr>
        <w:spacing w:line="240" w:lineRule="auto"/>
        <w:jc w:val="center"/>
        <w:rPr>
          <w:rFonts w:ascii="Arial Black" w:hAnsi="Arial Black" w:cs="Arial"/>
          <w:b/>
          <w:sz w:val="40"/>
          <w:szCs w:val="40"/>
        </w:rPr>
      </w:pPr>
      <w:r w:rsidRPr="00CB5AB9">
        <w:rPr>
          <w:rFonts w:ascii="Arial Black" w:hAnsi="Arial Black" w:cs="Arial"/>
          <w:b/>
          <w:sz w:val="40"/>
          <w:szCs w:val="40"/>
        </w:rPr>
        <w:t>Quantitative EEG Analyses</w:t>
      </w:r>
    </w:p>
    <w:tbl>
      <w:tblPr>
        <w:tblW w:w="11520" w:type="dxa"/>
        <w:tblLayout w:type="fixed"/>
        <w:tblLook w:val="0000" w:firstRow="0" w:lastRow="0" w:firstColumn="0" w:lastColumn="0" w:noHBand="0" w:noVBand="0"/>
      </w:tblPr>
      <w:tblGrid>
        <w:gridCol w:w="7200"/>
        <w:gridCol w:w="4320"/>
      </w:tblGrid>
      <w:tr w:rsidR="007B212D" w:rsidTr="007B212D">
        <w:trPr>
          <w:trHeight w:hRule="exact" w:val="800"/>
        </w:trPr>
        <w:tc>
          <w:tcPr>
            <w:tcW w:w="7200" w:type="dxa"/>
            <w:vAlign w:val="center"/>
          </w:tcPr>
          <w:p w:rsidR="007B212D" w:rsidRDefault="007B212D" w:rsidP="007B212D">
            <w:pPr>
              <w:spacing w:line="240" w:lineRule="auto"/>
              <w:rPr>
                <w:rFonts w:ascii="Times New Roman" w:hAnsi="Times New Roman" w:cs="Times New Roman"/>
                <w:b/>
                <w:sz w:val="24"/>
                <w:u w:val="single"/>
              </w:rPr>
            </w:pPr>
            <w:r>
              <w:rPr>
                <w:rFonts w:ascii="Times New Roman" w:hAnsi="Times New Roman" w:cs="Times New Roman"/>
                <w:b/>
                <w:sz w:val="24"/>
                <w:u w:val="single"/>
              </w:rPr>
              <w:t>PATIENT INFORMATION</w:t>
            </w:r>
          </w:p>
        </w:tc>
        <w:tc>
          <w:tcPr>
            <w:tcW w:w="4320" w:type="dxa"/>
            <w:vAlign w:val="center"/>
          </w:tcPr>
          <w:p w:rsidR="007B212D" w:rsidRDefault="007B212D" w:rsidP="007B212D">
            <w:pPr>
              <w:spacing w:line="240" w:lineRule="auto"/>
              <w:rPr>
                <w:rFonts w:ascii="Times New Roman" w:hAnsi="Times New Roman" w:cs="Times New Roman"/>
                <w:b/>
                <w:sz w:val="24"/>
                <w:u w:val="single"/>
              </w:rPr>
            </w:pPr>
            <w:r>
              <w:rPr>
                <w:rFonts w:ascii="Times New Roman" w:hAnsi="Times New Roman" w:cs="Times New Roman"/>
                <w:b/>
                <w:sz w:val="24"/>
                <w:u w:val="single"/>
              </w:rPr>
              <w:t>RECORDING</w:t>
            </w:r>
            <w:bookmarkStart w:id="0" w:name="_GoBack"/>
            <w:bookmarkEnd w:id="0"/>
          </w:p>
        </w:tc>
      </w:tr>
      <w:tr w:rsidR="007B212D" w:rsidRPr="007B212D" w:rsidTr="007B212D">
        <w:trPr>
          <w:trHeight w:hRule="exact" w:val="280"/>
        </w:trPr>
        <w:tc>
          <w:tcPr>
            <w:tcW w:w="7200" w:type="dxa"/>
          </w:tcPr>
          <w:p w:rsidR="007B212D" w:rsidRP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Name:  Mr. TBI</w:t>
            </w:r>
          </w:p>
        </w:tc>
        <w:tc>
          <w:tcPr>
            <w:tcW w:w="4320" w:type="dxa"/>
            <w:vAlign w:val="center"/>
          </w:tcPr>
          <w:p w:rsidR="007B212D" w:rsidRP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Date: 04/19/2004</w:t>
            </w:r>
          </w:p>
        </w:tc>
      </w:tr>
      <w:tr w:rsidR="007B212D" w:rsidRPr="007B212D" w:rsidTr="007B212D">
        <w:trPr>
          <w:trHeight w:hRule="exact" w:val="280"/>
        </w:trPr>
        <w:tc>
          <w:tcPr>
            <w:tcW w:w="7200" w:type="dxa"/>
          </w:tcPr>
          <w:p w:rsidR="007B212D" w:rsidRP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Exam#: TBI-001</w:t>
            </w:r>
          </w:p>
        </w:tc>
        <w:tc>
          <w:tcPr>
            <w:tcW w:w="4320" w:type="dxa"/>
            <w:vAlign w:val="center"/>
          </w:tcPr>
          <w:p w:rsidR="007B212D" w:rsidRP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 xml:space="preserve">Ref. By: </w:t>
            </w:r>
          </w:p>
        </w:tc>
      </w:tr>
      <w:tr w:rsidR="007B212D" w:rsidRPr="007B212D" w:rsidTr="007B212D">
        <w:trPr>
          <w:trHeight w:hRule="exact" w:val="280"/>
        </w:trPr>
        <w:tc>
          <w:tcPr>
            <w:tcW w:w="7200" w:type="dxa"/>
          </w:tcPr>
          <w:p w:rsidR="007B212D" w:rsidRP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Age: 55.00</w:t>
            </w:r>
          </w:p>
        </w:tc>
        <w:tc>
          <w:tcPr>
            <w:tcW w:w="4320" w:type="dxa"/>
            <w:vAlign w:val="center"/>
          </w:tcPr>
          <w:p w:rsidR="007B212D" w:rsidRP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 xml:space="preserve">Test Site: </w:t>
            </w:r>
          </w:p>
        </w:tc>
      </w:tr>
      <w:tr w:rsidR="007B212D" w:rsidRPr="007B212D" w:rsidTr="007B212D">
        <w:trPr>
          <w:trHeight w:hRule="exact" w:val="280"/>
        </w:trPr>
        <w:tc>
          <w:tcPr>
            <w:tcW w:w="7200" w:type="dxa"/>
          </w:tcPr>
          <w:p w:rsidR="007B212D" w:rsidRP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 xml:space="preserve">Gender: </w:t>
            </w:r>
          </w:p>
        </w:tc>
        <w:tc>
          <w:tcPr>
            <w:tcW w:w="4320" w:type="dxa"/>
            <w:vAlign w:val="center"/>
          </w:tcPr>
          <w:p w:rsidR="007B212D" w:rsidRP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Analysis Length: 01:59</w:t>
            </w:r>
          </w:p>
        </w:tc>
      </w:tr>
      <w:tr w:rsidR="007B212D" w:rsidRPr="007B212D" w:rsidTr="007B212D">
        <w:trPr>
          <w:trHeight w:hRule="exact" w:val="280"/>
        </w:trPr>
        <w:tc>
          <w:tcPr>
            <w:tcW w:w="7200" w:type="dxa"/>
          </w:tcPr>
          <w:p w:rsidR="007B212D" w:rsidRP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 xml:space="preserve">Handedness: </w:t>
            </w:r>
          </w:p>
        </w:tc>
        <w:tc>
          <w:tcPr>
            <w:tcW w:w="4320" w:type="dxa"/>
            <w:vAlign w:val="center"/>
          </w:tcPr>
          <w:p w:rsidR="007B212D" w:rsidRP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Ave. SH Reliability: 0.99</w:t>
            </w:r>
          </w:p>
        </w:tc>
      </w:tr>
      <w:tr w:rsidR="007B212D" w:rsidRPr="007B212D" w:rsidTr="007B212D">
        <w:trPr>
          <w:trHeight w:hRule="exact" w:val="280"/>
        </w:trPr>
        <w:tc>
          <w:tcPr>
            <w:tcW w:w="7200" w:type="dxa"/>
          </w:tcPr>
          <w:p w:rsidR="007B212D" w:rsidRP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Eyes: Closed</w:t>
            </w:r>
          </w:p>
        </w:tc>
        <w:tc>
          <w:tcPr>
            <w:tcW w:w="4320" w:type="dxa"/>
            <w:vAlign w:val="center"/>
          </w:tcPr>
          <w:p w:rsidR="007B212D" w:rsidRP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Ave. TRT Reliability: 0.95</w:t>
            </w:r>
          </w:p>
        </w:tc>
      </w:tr>
    </w:tbl>
    <w:p w:rsidR="007B212D" w:rsidRDefault="007B212D" w:rsidP="007B212D">
      <w:pPr>
        <w:spacing w:line="240" w:lineRule="auto"/>
        <w:rPr>
          <w:rFonts w:ascii="Times New Roman" w:hAnsi="Times New Roman" w:cs="Times New Roman"/>
          <w:b/>
          <w:sz w:val="24"/>
          <w:u w:val="single"/>
        </w:rPr>
      </w:pP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8"/>
          <w:u w:val="single"/>
        </w:rPr>
        <w:t>MEDICATION:</w:t>
      </w:r>
      <w:r>
        <w:rPr>
          <w:rFonts w:ascii="Times New Roman" w:hAnsi="Times New Roman" w:cs="Times New Roman"/>
          <w:b/>
          <w:sz w:val="24"/>
        </w:rPr>
        <w:t xml:space="preserve"> </w:t>
      </w:r>
      <w:proofErr w:type="spellStart"/>
      <w:r>
        <w:rPr>
          <w:rFonts w:ascii="Times New Roman" w:hAnsi="Times New Roman" w:cs="Times New Roman"/>
          <w:b/>
          <w:sz w:val="24"/>
        </w:rPr>
        <w:t>Zolov</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Dilatin</w:t>
      </w:r>
      <w:proofErr w:type="spellEnd"/>
    </w:p>
    <w:p w:rsidR="007B212D" w:rsidRDefault="007B212D" w:rsidP="007B212D">
      <w:pPr>
        <w:spacing w:line="240" w:lineRule="auto"/>
        <w:rPr>
          <w:rFonts w:ascii="Times New Roman" w:hAnsi="Times New Roman" w:cs="Times New Roman"/>
          <w:b/>
          <w:sz w:val="12"/>
        </w:rPr>
      </w:pP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8"/>
          <w:u w:val="single"/>
        </w:rPr>
        <w:t>HISTORY:</w:t>
      </w:r>
      <w:r>
        <w:rPr>
          <w:rFonts w:ascii="Times New Roman" w:hAnsi="Times New Roman" w:cs="Times New Roman"/>
          <w:b/>
          <w:sz w:val="24"/>
        </w:rPr>
        <w:t xml:space="preserve"> Struck by a bat in the right parietal lobe.  CT scan showed an epidural hematoma that stopped bleeding during the night.  Patient has left side spatial neglect, only shaves the left side of his face, rights on the left side of a page of paper and has paresis of the left leg and left arm.</w:t>
      </w:r>
    </w:p>
    <w:p w:rsidR="007B212D" w:rsidRDefault="007B212D" w:rsidP="007B212D">
      <w:pPr>
        <w:spacing w:line="240" w:lineRule="auto"/>
        <w:rPr>
          <w:rFonts w:ascii="Times New Roman" w:hAnsi="Times New Roman" w:cs="Times New Roman"/>
          <w:b/>
          <w:sz w:val="12"/>
        </w:rPr>
      </w:pP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8"/>
          <w:u w:val="single"/>
        </w:rPr>
        <w:t>SUMMARY:</w:t>
      </w:r>
      <w:r>
        <w:rPr>
          <w:rFonts w:ascii="Times New Roman" w:hAnsi="Times New Roman" w:cs="Times New Roman"/>
          <w:b/>
          <w:sz w:val="24"/>
        </w:rPr>
        <w:t xml:space="preserve"> </w:t>
      </w:r>
      <w:r w:rsidR="00C7604A">
        <w:rPr>
          <w:rFonts w:ascii="Times New Roman" w:hAnsi="Times New Roman" w:cs="Times New Roman"/>
          <w:b/>
          <w:sz w:val="24"/>
        </w:rPr>
        <w:t>T</w:t>
      </w:r>
      <w:r>
        <w:rPr>
          <w:rFonts w:ascii="Times New Roman" w:hAnsi="Times New Roman" w:cs="Times New Roman"/>
          <w:b/>
          <w:sz w:val="24"/>
        </w:rPr>
        <w:t>he qEEG analyses were deviant from normal and showed dysregulation in bilateral frontal lobes especially in the right frontal lobes,</w:t>
      </w:r>
      <w:r w:rsidR="00DB2582">
        <w:rPr>
          <w:rFonts w:ascii="Times New Roman" w:hAnsi="Times New Roman" w:cs="Times New Roman"/>
          <w:b/>
          <w:sz w:val="24"/>
        </w:rPr>
        <w:t xml:space="preserve"> the bilateral temporal lobes and especially right temporal lobes, bilateral parietal lobes and especially the right parietal lobe and bilateral occipital lobes, especially in the right.  LORETA showed dysregulation in the right fusiform gyrus, right lingual gyrus, right posterior insula, right inferior parietal and right superior temporal gyrus and right Postcentral gyrus.   </w:t>
      </w:r>
      <w:r>
        <w:rPr>
          <w:rFonts w:ascii="Times New Roman" w:hAnsi="Times New Roman" w:cs="Times New Roman"/>
          <w:b/>
          <w:sz w:val="24"/>
        </w:rPr>
        <w:t xml:space="preserve">The temporal lobes are involved in auditory information processing, short-term memory, receptive language on the left and face recognition on the right.  The parietal lobes are involved in visual-spatial information processing, short-term memory, </w:t>
      </w:r>
      <w:proofErr w:type="gramStart"/>
      <w:r>
        <w:rPr>
          <w:rFonts w:ascii="Times New Roman" w:hAnsi="Times New Roman" w:cs="Times New Roman"/>
          <w:b/>
          <w:sz w:val="24"/>
        </w:rPr>
        <w:t>executive</w:t>
      </w:r>
      <w:proofErr w:type="gramEnd"/>
      <w:r>
        <w:rPr>
          <w:rFonts w:ascii="Times New Roman" w:hAnsi="Times New Roman" w:cs="Times New Roman"/>
          <w:b/>
          <w:sz w:val="24"/>
        </w:rPr>
        <w:t xml:space="preserve"> attention, receptive language on the left and empathy control and awareness of emotional expression in others on the right (e.g., prosody).  The occipital lobes are involved in the visual processing of color, form, movement, visual perception and spatial processing.  The fusiform gyrus is involved in processing of color information, face and body recognition, word recognition, and within-category identification.  The posterior insular cortex is involved in autonomic system regulation and </w:t>
      </w:r>
      <w:proofErr w:type="spellStart"/>
      <w:r>
        <w:rPr>
          <w:rFonts w:ascii="Times New Roman" w:hAnsi="Times New Roman" w:cs="Times New Roman"/>
          <w:b/>
          <w:sz w:val="24"/>
        </w:rPr>
        <w:t>interoceptive</w:t>
      </w:r>
      <w:proofErr w:type="spellEnd"/>
      <w:r>
        <w:rPr>
          <w:rFonts w:ascii="Times New Roman" w:hAnsi="Times New Roman" w:cs="Times New Roman"/>
          <w:b/>
          <w:sz w:val="24"/>
        </w:rPr>
        <w:t xml:space="preserve"> representation of the physiological condition of the body.  The post central gyrus is involved in skilled motor movements and sensory-motor integration.</w:t>
      </w:r>
      <w:r w:rsidR="00CB5AB9">
        <w:rPr>
          <w:rFonts w:ascii="Times New Roman" w:hAnsi="Times New Roman" w:cs="Times New Roman"/>
          <w:b/>
          <w:sz w:val="24"/>
        </w:rPr>
        <w:t xml:space="preserve"> </w:t>
      </w:r>
      <w:r w:rsidR="00CB5AB9" w:rsidRPr="00CB5AB9">
        <w:rPr>
          <w:rFonts w:ascii="Times New Roman" w:hAnsi="Times New Roman"/>
          <w:b/>
          <w:szCs w:val="24"/>
        </w:rPr>
        <w:t xml:space="preserve">To the extent there is deviation from normal electrical patterns in these structures, </w:t>
      </w:r>
      <w:proofErr w:type="gramStart"/>
      <w:r w:rsidR="00CB5AB9" w:rsidRPr="00CB5AB9">
        <w:rPr>
          <w:rFonts w:ascii="Times New Roman" w:hAnsi="Times New Roman"/>
          <w:b/>
          <w:szCs w:val="24"/>
        </w:rPr>
        <w:t>then</w:t>
      </w:r>
      <w:proofErr w:type="gramEnd"/>
      <w:r w:rsidR="00CB5AB9" w:rsidRPr="00CB5AB9">
        <w:rPr>
          <w:rFonts w:ascii="Times New Roman" w:hAnsi="Times New Roman"/>
          <w:b/>
          <w:szCs w:val="24"/>
        </w:rPr>
        <w:t xml:space="preserve"> sub-optimal functioning is expected</w:t>
      </w:r>
      <w:r w:rsidR="00CB5AB9" w:rsidRPr="005B5FA5">
        <w:rPr>
          <w:rFonts w:ascii="Times New Roman" w:hAnsi="Times New Roman"/>
          <w:szCs w:val="24"/>
        </w:rPr>
        <w:t xml:space="preserve">.   </w:t>
      </w:r>
    </w:p>
    <w:p w:rsidR="00CB5AB9" w:rsidRDefault="00CB5AB9" w:rsidP="007B212D">
      <w:pPr>
        <w:spacing w:line="240" w:lineRule="auto"/>
        <w:rPr>
          <w:rFonts w:ascii="Times New Roman" w:hAnsi="Times New Roman" w:cs="Times New Roman"/>
          <w:b/>
          <w:sz w:val="24"/>
        </w:rPr>
      </w:pPr>
    </w:p>
    <w:tbl>
      <w:tblPr>
        <w:tblW w:w="0" w:type="auto"/>
        <w:tblLayout w:type="fixed"/>
        <w:tblLook w:val="0000" w:firstRow="0" w:lastRow="0" w:firstColumn="0" w:lastColumn="0" w:noHBand="0" w:noVBand="0"/>
      </w:tblPr>
      <w:tblGrid>
        <w:gridCol w:w="11016"/>
      </w:tblGrid>
      <w:tr w:rsidR="007B212D">
        <w:tc>
          <w:tcPr>
            <w:tcW w:w="11016" w:type="dxa"/>
          </w:tcPr>
          <w:p w:rsidR="007B212D" w:rsidRPr="007B212D" w:rsidRDefault="007B212D" w:rsidP="007B212D">
            <w:pPr>
              <w:spacing w:line="240" w:lineRule="auto"/>
              <w:rPr>
                <w:rFonts w:ascii="Times New Roman" w:hAnsi="Times New Roman" w:cs="Times New Roman"/>
                <w:b/>
                <w:sz w:val="28"/>
                <w:u w:val="single"/>
              </w:rPr>
            </w:pPr>
            <w:r w:rsidRPr="007B212D">
              <w:rPr>
                <w:rFonts w:ascii="Times New Roman" w:hAnsi="Times New Roman" w:cs="Times New Roman"/>
                <w:b/>
                <w:noProof/>
                <w:sz w:val="28"/>
                <w:u w:val="single"/>
              </w:rPr>
              <w:lastRenderedPageBreak/>
              <w:drawing>
                <wp:inline distT="0" distB="0" distL="0" distR="0" wp14:anchorId="1BA680B8" wp14:editId="5DA4C8F1">
                  <wp:extent cx="1905000" cy="5715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05000" cy="571500"/>
                          </a:xfrm>
                          <a:prstGeom prst="rect">
                            <a:avLst/>
                          </a:prstGeom>
                        </pic:spPr>
                      </pic:pic>
                    </a:graphicData>
                  </a:graphic>
                </wp:inline>
              </w:drawing>
            </w:r>
          </w:p>
        </w:tc>
      </w:tr>
      <w:tr w:rsidR="007B212D">
        <w:tc>
          <w:tcPr>
            <w:tcW w:w="11016" w:type="dxa"/>
          </w:tcPr>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Dr. Competent, Ph.D., QEEG-D, BCIA, ECNS</w:t>
            </w:r>
          </w:p>
        </w:tc>
      </w:tr>
    </w:tbl>
    <w:p w:rsidR="00365957" w:rsidRDefault="00365957" w:rsidP="007B212D">
      <w:pPr>
        <w:spacing w:line="240" w:lineRule="auto"/>
        <w:rPr>
          <w:rFonts w:ascii="Times New Roman" w:hAnsi="Times New Roman" w:cs="Times New Roman"/>
          <w:b/>
          <w:sz w:val="28"/>
        </w:rPr>
      </w:pPr>
    </w:p>
    <w:p w:rsidR="007B212D" w:rsidRDefault="007B212D" w:rsidP="007B212D">
      <w:pPr>
        <w:spacing w:line="240" w:lineRule="auto"/>
        <w:rPr>
          <w:rFonts w:ascii="Times New Roman" w:hAnsi="Times New Roman" w:cs="Times New Roman"/>
          <w:b/>
          <w:sz w:val="28"/>
        </w:rPr>
      </w:pPr>
      <w:r>
        <w:rPr>
          <w:rFonts w:ascii="Times New Roman" w:hAnsi="Times New Roman" w:cs="Times New Roman"/>
          <w:b/>
          <w:sz w:val="28"/>
        </w:rPr>
        <w:t>DETAILED NARRATIVE</w:t>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8"/>
          <w:u w:val="single"/>
        </w:rPr>
        <w:t>LINKED EARS:</w:t>
      </w:r>
      <w:r>
        <w:rPr>
          <w:rFonts w:ascii="Times New Roman" w:hAnsi="Times New Roman" w:cs="Times New Roman"/>
          <w:b/>
          <w:sz w:val="24"/>
        </w:rPr>
        <w:t xml:space="preserve"> The Linked Ears power spectral analyses were deviant from normal with excessive power in bilateral frontal regions especially in the right frontal region over a wide frequency range, excessive power was present in bilateral temporal regions especially in the right temporal region over a wide frequency range, excessive power was present in bilateral parietal regions especially in the right parietal region over a wide frequency range and  excessive power was also present in bilateral occipital regions especially in the right occipital region from 1 - 2 Hz.</w:t>
      </w:r>
    </w:p>
    <w:p w:rsidR="007B212D" w:rsidRDefault="007B212D" w:rsidP="007B212D">
      <w:pPr>
        <w:spacing w:line="240" w:lineRule="auto"/>
        <w:rPr>
          <w:rFonts w:ascii="Times New Roman" w:hAnsi="Times New Roman" w:cs="Times New Roman"/>
          <w:b/>
          <w:sz w:val="12"/>
        </w:rPr>
      </w:pP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8"/>
          <w:u w:val="single"/>
        </w:rPr>
        <w:t>SURFACE LAPLACIAN:</w:t>
      </w:r>
      <w:r>
        <w:rPr>
          <w:rFonts w:ascii="Times New Roman" w:hAnsi="Times New Roman" w:cs="Times New Roman"/>
          <w:b/>
          <w:sz w:val="24"/>
        </w:rPr>
        <w:t xml:space="preserve"> The Laplacian power spectral analyses were deviant from normal with excessive power in bilateral frontal regions especially in the right frontal region over a wide frequency range, excessive power was present in bilateral temporal regions especially in the right temporal region at 1 Hz, excessive power was present in the right parietal region over a wide frequency range and  excessive power was also present in bilateral occipital regions especially in the right occipital region over a wide frequency range.</w:t>
      </w:r>
    </w:p>
    <w:p w:rsidR="007B212D" w:rsidRDefault="007B212D" w:rsidP="007B212D">
      <w:pPr>
        <w:spacing w:line="240" w:lineRule="auto"/>
        <w:rPr>
          <w:rFonts w:ascii="Times New Roman" w:hAnsi="Times New Roman" w:cs="Times New Roman"/>
          <w:b/>
          <w:sz w:val="12"/>
        </w:rPr>
      </w:pP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8"/>
          <w:u w:val="single"/>
        </w:rPr>
        <w:t>NEUROIMAGING:</w:t>
      </w:r>
      <w:r>
        <w:rPr>
          <w:rFonts w:ascii="Times New Roman" w:hAnsi="Times New Roman" w:cs="Times New Roman"/>
          <w:b/>
          <w:sz w:val="24"/>
        </w:rPr>
        <w:t xml:space="preserve"> LORETA 3-dimensional source analyses were consistent with the surface EEG and showed excessive current sources in the right Fusiform Gyrus and right Lingual Gyrus with a maximum at 2 Hz (Brodmann areas 37, 30 &amp; 19).  Elevated LORETA current source were present in the right Posterior Insula, right Inferior Parietal Lobule and right Superior Temporal Gyrus with a maximum at 3 Hz (Brodmann areas 13, 40 &amp; 29).  Elevated LORETA current source were present in the right Superior Temporal Gyrus, right Insula and right Transverse Temporal Gyrus with a maximum at 4 Hz (Brodmann areas 29, 13 &amp; 41).  Elevated LORETA current source were present in the right Inferior Parietal Lobule and right Superior Temporal Gyrus with a maximum at 5 Hz (Brodmann areas 40, 42 &amp; 22).  Elevated LORETA current source also were present in the right Inferior Parietal Lobule and right Postcentral Gyrus with a maximum at 6 Hz (Brodmann areas 40, 2 &amp; 1).  </w:t>
      </w:r>
    </w:p>
    <w:p w:rsidR="007B212D" w:rsidRDefault="007B212D" w:rsidP="007B212D">
      <w:pPr>
        <w:spacing w:line="240" w:lineRule="auto"/>
        <w:rPr>
          <w:rFonts w:ascii="Times New Roman" w:hAnsi="Times New Roman" w:cs="Times New Roman"/>
          <w:b/>
          <w:sz w:val="12"/>
        </w:rPr>
      </w:pP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8"/>
          <w:u w:val="single"/>
        </w:rPr>
        <w:t>CONNECTIVITY ANALYSES:</w:t>
      </w:r>
      <w:r>
        <w:rPr>
          <w:rFonts w:ascii="Times New Roman" w:hAnsi="Times New Roman" w:cs="Times New Roman"/>
          <w:b/>
          <w:sz w:val="24"/>
        </w:rPr>
        <w:t xml:space="preserve"> EEG amplitude asymmetry, coherence and EEG phase were deviant from normal, especially in frontal, temporal, parietal and occipital relations.  Elevated coherence was present in frontal, temporal, parietal and occipital </w:t>
      </w:r>
      <w:proofErr w:type="gramStart"/>
      <w:r>
        <w:rPr>
          <w:rFonts w:ascii="Times New Roman" w:hAnsi="Times New Roman" w:cs="Times New Roman"/>
          <w:b/>
          <w:sz w:val="24"/>
        </w:rPr>
        <w:t>regions which indicates</w:t>
      </w:r>
      <w:proofErr w:type="gramEnd"/>
      <w:r>
        <w:rPr>
          <w:rFonts w:ascii="Times New Roman" w:hAnsi="Times New Roman" w:cs="Times New Roman"/>
          <w:b/>
          <w:sz w:val="24"/>
        </w:rPr>
        <w:t xml:space="preserve"> reduced functional differentiation.  Reduced coherence was present in frontal, temporal, parietal and occipital </w:t>
      </w:r>
      <w:proofErr w:type="gramStart"/>
      <w:r>
        <w:rPr>
          <w:rFonts w:ascii="Times New Roman" w:hAnsi="Times New Roman" w:cs="Times New Roman"/>
          <w:b/>
          <w:sz w:val="24"/>
        </w:rPr>
        <w:t>regions which indicates</w:t>
      </w:r>
      <w:proofErr w:type="gramEnd"/>
      <w:r>
        <w:rPr>
          <w:rFonts w:ascii="Times New Roman" w:hAnsi="Times New Roman" w:cs="Times New Roman"/>
          <w:b/>
          <w:sz w:val="24"/>
        </w:rPr>
        <w:t xml:space="preserve"> reduced functional connectivity.  Both conditions are often related to reduced speed and efficiency of information processing.</w:t>
      </w:r>
    </w:p>
    <w:p w:rsidR="007B212D" w:rsidRDefault="007B212D" w:rsidP="007B212D">
      <w:pPr>
        <w:spacing w:line="240" w:lineRule="auto"/>
        <w:rPr>
          <w:rFonts w:ascii="Times New Roman" w:hAnsi="Times New Roman" w:cs="Times New Roman"/>
          <w:b/>
          <w:sz w:val="12"/>
        </w:rPr>
      </w:pP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8"/>
          <w:u w:val="single"/>
        </w:rPr>
        <w:t>DISCRIMINANT ANALYSES:</w:t>
      </w:r>
      <w:r>
        <w:rPr>
          <w:rFonts w:ascii="Times New Roman" w:hAnsi="Times New Roman" w:cs="Times New Roman"/>
          <w:b/>
          <w:sz w:val="24"/>
        </w:rPr>
        <w:t xml:space="preserve"> The mild head injury discriminant function detected a pattern in the EEG that is commonly present in individuals with a history of mild traumatic brain injury.  </w:t>
      </w:r>
    </w:p>
    <w:p w:rsidR="007B212D" w:rsidRDefault="007B212D" w:rsidP="007B212D">
      <w:pPr>
        <w:spacing w:line="240" w:lineRule="auto"/>
        <w:rPr>
          <w:rFonts w:ascii="Times New Roman" w:hAnsi="Times New Roman" w:cs="Times New Roman"/>
          <w:b/>
          <w:sz w:val="12"/>
        </w:rPr>
      </w:pP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8"/>
          <w:u w:val="single"/>
        </w:rPr>
        <w:lastRenderedPageBreak/>
        <w:t>NEUROFEEDBACK RECOMMENDATIONS:</w:t>
      </w:r>
      <w:r>
        <w:rPr>
          <w:rFonts w:ascii="Times New Roman" w:hAnsi="Times New Roman" w:cs="Times New Roman"/>
          <w:b/>
          <w:sz w:val="24"/>
        </w:rPr>
        <w:t xml:space="preserve"> The following implications for neurotherapy are offered based upon the clinical evaluation of the patient as well as the reference data base results.  These suggestions for neurotherapy should be evaluated with caution and should only be considered as possible strategies that the clinician may consider in his/her evaluation.  If the patient is depressed, then the clinician should consider treating this condition first through alpha frequency enhancement or some other biofeedback protocol that may reduce depression.  If depression or poor mood and/or motivation </w:t>
      </w:r>
      <w:proofErr w:type="gramStart"/>
      <w:r>
        <w:rPr>
          <w:rFonts w:ascii="Times New Roman" w:hAnsi="Times New Roman" w:cs="Times New Roman"/>
          <w:b/>
          <w:sz w:val="24"/>
        </w:rPr>
        <w:t>is</w:t>
      </w:r>
      <w:proofErr w:type="gramEnd"/>
      <w:r>
        <w:rPr>
          <w:rFonts w:ascii="Times New Roman" w:hAnsi="Times New Roman" w:cs="Times New Roman"/>
          <w:b/>
          <w:sz w:val="24"/>
        </w:rPr>
        <w:t xml:space="preserve"> not a problem then the clinician may consider using one or more strategies with the priority of treatment in the order presented below.</w:t>
      </w:r>
    </w:p>
    <w:p w:rsidR="007B212D" w:rsidRDefault="007B212D" w:rsidP="007B212D">
      <w:pPr>
        <w:spacing w:line="240" w:lineRule="auto"/>
        <w:rPr>
          <w:rFonts w:ascii="Times New Roman" w:hAnsi="Times New Roman" w:cs="Times New Roman"/>
          <w:b/>
          <w:sz w:val="24"/>
        </w:rPr>
      </w:pP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 xml:space="preserve">Linked Ears Z </w:t>
      </w:r>
      <w:proofErr w:type="gramStart"/>
      <w:r>
        <w:rPr>
          <w:rFonts w:ascii="Times New Roman" w:hAnsi="Times New Roman" w:cs="Times New Roman"/>
          <w:b/>
          <w:sz w:val="24"/>
        </w:rPr>
        <w:t>Score</w:t>
      </w:r>
      <w:proofErr w:type="gramEnd"/>
      <w:r>
        <w:rPr>
          <w:rFonts w:ascii="Times New Roman" w:hAnsi="Times New Roman" w:cs="Times New Roman"/>
          <w:b/>
          <w:sz w:val="24"/>
        </w:rPr>
        <w:t xml:space="preserve"> Neurofeedback</w:t>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1- Suppress toward Z = 0 frequency activity 1 - 7 Hz at P4.</w:t>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2- Suppress toward Z = 0 frequency activity 1 - 2 Hz at O2.</w:t>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3- Suppress EEG coherence toward Z = 0 at 1 - 4 Hz between F8 and T3.</w:t>
      </w:r>
    </w:p>
    <w:p w:rsidR="007B212D" w:rsidRDefault="007B212D" w:rsidP="007B212D">
      <w:pPr>
        <w:spacing w:line="240" w:lineRule="auto"/>
        <w:rPr>
          <w:rFonts w:ascii="Times New Roman" w:hAnsi="Times New Roman" w:cs="Times New Roman"/>
          <w:b/>
          <w:sz w:val="24"/>
        </w:rPr>
      </w:pP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 xml:space="preserve">LORETA Z </w:t>
      </w:r>
      <w:proofErr w:type="gramStart"/>
      <w:r>
        <w:rPr>
          <w:rFonts w:ascii="Times New Roman" w:hAnsi="Times New Roman" w:cs="Times New Roman"/>
          <w:b/>
          <w:sz w:val="24"/>
        </w:rPr>
        <w:t>Score</w:t>
      </w:r>
      <w:proofErr w:type="gramEnd"/>
      <w:r>
        <w:rPr>
          <w:rFonts w:ascii="Times New Roman" w:hAnsi="Times New Roman" w:cs="Times New Roman"/>
          <w:b/>
          <w:sz w:val="24"/>
        </w:rPr>
        <w:t xml:space="preserve"> Neurofeedback</w:t>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1- Suppress toward Z = 0 at 5 Hz, Right Brodmann area 40.</w:t>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2- Suppress toward Z = 0 at 6 Hz, Right Brodmann area 40.</w:t>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3- Suppress toward Z = 0 at 4 Hz, Right Brodmann area 29.</w:t>
      </w:r>
    </w:p>
    <w:p w:rsidR="007B212D" w:rsidRDefault="007B212D" w:rsidP="007B212D">
      <w:pPr>
        <w:spacing w:line="240" w:lineRule="auto"/>
        <w:rPr>
          <w:rFonts w:ascii="Times New Roman" w:hAnsi="Times New Roman" w:cs="Times New Roman"/>
          <w:b/>
          <w:sz w:val="24"/>
        </w:rPr>
      </w:pP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59264"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jc w:val="center"/>
        <w:rPr>
          <w:rFonts w:ascii="Times New Roman" w:hAnsi="Times New Roman" w:cs="Times New Roman"/>
          <w:b/>
          <w:sz w:val="36"/>
        </w:rPr>
      </w:pPr>
      <w:r>
        <w:rPr>
          <w:rFonts w:ascii="Times New Roman" w:hAnsi="Times New Roman" w:cs="Times New Roman"/>
          <w:b/>
          <w:sz w:val="36"/>
        </w:rPr>
        <w:lastRenderedPageBreak/>
        <w:t>Electrical NeuroImaging</w:t>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tab/>
        <w:t xml:space="preserve">Linking a patient's symptoms and complaints to functional systems in the brain is important in evaluating the health and efficiency of cognitive and perceptual functions.  The electrical rhythms in the EEG arise from many sources but approximately 50% of the power arises directly beneath each recording electrode.  Electrical NeuroImaging uses a mathematical method called an "Inverse Solution" to accurately estimate the sources of the scalp EEG (Pascual-Marqui et al, 1994; Pascual-Marqui, 1999).  Below is a Brodmann map of anatomical brain regions that lie near to each 10/20 scalp electrode with associated functions as evidenced by fMRI, EEG/MEG and PET NeuroImaging </w:t>
      </w:r>
      <w:proofErr w:type="gramStart"/>
      <w:r>
        <w:rPr>
          <w:rFonts w:ascii="Times New Roman" w:hAnsi="Times New Roman" w:cs="Times New Roman"/>
          <w:b/>
          <w:sz w:val="24"/>
        </w:rPr>
        <w:t>methods.</w:t>
      </w:r>
      <w:proofErr w:type="gramEnd"/>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915035</wp:posOffset>
            </wp:positionV>
            <wp:extent cx="6457950" cy="4810125"/>
            <wp:effectExtent l="0" t="0" r="0" b="9525"/>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457950" cy="4810125"/>
                    </a:xfrm>
                    <a:prstGeom prst="rect">
                      <a:avLst/>
                    </a:prstGeom>
                  </pic:spPr>
                </pic:pic>
              </a:graphicData>
            </a:graphic>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jc w:val="center"/>
        <w:rPr>
          <w:rFonts w:ascii="Arial" w:hAnsi="Arial" w:cs="Arial"/>
          <w:b/>
          <w:sz w:val="36"/>
        </w:rPr>
      </w:pPr>
      <w:r>
        <w:rPr>
          <w:rFonts w:ascii="Arial" w:hAnsi="Arial" w:cs="Arial"/>
          <w:b/>
          <w:sz w:val="36"/>
        </w:rPr>
        <w:lastRenderedPageBreak/>
        <w:t>BRAIN BRODMANN REGIONS</w:t>
      </w:r>
    </w:p>
    <w:p w:rsidR="007B212D" w:rsidRDefault="007B212D" w:rsidP="007B212D">
      <w:pPr>
        <w:spacing w:line="240" w:lineRule="auto"/>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1312" behindDoc="0" locked="0" layoutInCell="1" allowOverlap="1">
            <wp:simplePos x="0" y="0"/>
            <wp:positionH relativeFrom="column">
              <wp:posOffset>838200</wp:posOffset>
            </wp:positionH>
            <wp:positionV relativeFrom="paragraph">
              <wp:posOffset>1270</wp:posOffset>
            </wp:positionV>
            <wp:extent cx="5181600" cy="762000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181600" cy="7620000"/>
                    </a:xfrm>
                    <a:prstGeom prst="rect">
                      <a:avLst/>
                    </a:prstGeom>
                  </pic:spPr>
                </pic:pic>
              </a:graphicData>
            </a:graphic>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sz w:val="24"/>
        </w:rPr>
        <w:lastRenderedPageBreak/>
        <w:t xml:space="preserve">Fig. 1 - Example of LORETA Z Scores at 2 Hz.  </w:t>
      </w:r>
      <w:proofErr w:type="gramStart"/>
      <w:r>
        <w:rPr>
          <w:rFonts w:ascii="Times New Roman" w:hAnsi="Times New Roman" w:cs="Times New Roman"/>
          <w:b/>
          <w:sz w:val="24"/>
        </w:rPr>
        <w:t>(Brodmann areas 37, 30 &amp; 19).</w:t>
      </w:r>
      <w:proofErr w:type="gramEnd"/>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3175</wp:posOffset>
            </wp:positionV>
            <wp:extent cx="6858000" cy="2395855"/>
            <wp:effectExtent l="0" t="0" r="0" b="4445"/>
            <wp:wrapNone/>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858000" cy="2395855"/>
                    </a:xfrm>
                    <a:prstGeom prst="rect">
                      <a:avLst/>
                    </a:prstGeom>
                  </pic:spPr>
                </pic:pic>
              </a:graphicData>
            </a:graphic>
          </wp:anchor>
        </w:drawing>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1824990</wp:posOffset>
            </wp:positionV>
            <wp:extent cx="6858000" cy="6004560"/>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858000" cy="6004560"/>
                    </a:xfrm>
                    <a:prstGeom prst="rect">
                      <a:avLst/>
                    </a:prstGeom>
                  </pic:spPr>
                </pic:pic>
              </a:graphicData>
            </a:graphic>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proofErr w:type="gramStart"/>
      <w:r>
        <w:rPr>
          <w:rFonts w:ascii="Times New Roman" w:hAnsi="Times New Roman" w:cs="Times New Roman"/>
          <w:b/>
          <w:sz w:val="24"/>
        </w:rPr>
        <w:lastRenderedPageBreak/>
        <w:t>Fig. 2 - Example of LORETA Z Scores at 3 Hz.</w:t>
      </w:r>
      <w:proofErr w:type="gramEnd"/>
      <w:r>
        <w:rPr>
          <w:rFonts w:ascii="Times New Roman" w:hAnsi="Times New Roman" w:cs="Times New Roman"/>
          <w:b/>
          <w:sz w:val="24"/>
        </w:rPr>
        <w:t xml:space="preserve">  </w:t>
      </w:r>
      <w:proofErr w:type="gramStart"/>
      <w:r>
        <w:rPr>
          <w:rFonts w:ascii="Times New Roman" w:hAnsi="Times New Roman" w:cs="Times New Roman"/>
          <w:b/>
          <w:sz w:val="24"/>
        </w:rPr>
        <w:t>(Brodmann areas 13, 40 &amp; 29).</w:t>
      </w:r>
      <w:proofErr w:type="gramEnd"/>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3175</wp:posOffset>
            </wp:positionV>
            <wp:extent cx="6858000" cy="2395855"/>
            <wp:effectExtent l="0" t="0" r="0" b="4445"/>
            <wp:wrapNone/>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858000" cy="2395855"/>
                    </a:xfrm>
                    <a:prstGeom prst="rect">
                      <a:avLst/>
                    </a:prstGeom>
                  </pic:spPr>
                </pic:pic>
              </a:graphicData>
            </a:graphic>
          </wp:anchor>
        </w:drawing>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1824990</wp:posOffset>
            </wp:positionV>
            <wp:extent cx="6858000" cy="600456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6004560"/>
                    </a:xfrm>
                    <a:prstGeom prst="rect">
                      <a:avLst/>
                    </a:prstGeom>
                  </pic:spPr>
                </pic:pic>
              </a:graphicData>
            </a:graphic>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proofErr w:type="gramStart"/>
      <w:r>
        <w:rPr>
          <w:rFonts w:ascii="Times New Roman" w:hAnsi="Times New Roman" w:cs="Times New Roman"/>
          <w:b/>
          <w:sz w:val="24"/>
        </w:rPr>
        <w:lastRenderedPageBreak/>
        <w:t>Fig. 3 - Example of LORETA Z Scores at 4 Hz.</w:t>
      </w:r>
      <w:proofErr w:type="gramEnd"/>
      <w:r>
        <w:rPr>
          <w:rFonts w:ascii="Times New Roman" w:hAnsi="Times New Roman" w:cs="Times New Roman"/>
          <w:b/>
          <w:sz w:val="24"/>
        </w:rPr>
        <w:t xml:space="preserve">  </w:t>
      </w:r>
      <w:proofErr w:type="gramStart"/>
      <w:r>
        <w:rPr>
          <w:rFonts w:ascii="Times New Roman" w:hAnsi="Times New Roman" w:cs="Times New Roman"/>
          <w:b/>
          <w:sz w:val="24"/>
        </w:rPr>
        <w:t>(Brodmann areas 29, 13 &amp; 41).</w:t>
      </w:r>
      <w:proofErr w:type="gramEnd"/>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3175</wp:posOffset>
            </wp:positionV>
            <wp:extent cx="6858000" cy="2395855"/>
            <wp:effectExtent l="0" t="0" r="0" b="4445"/>
            <wp:wrapNone/>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858000" cy="2395855"/>
                    </a:xfrm>
                    <a:prstGeom prst="rect">
                      <a:avLst/>
                    </a:prstGeom>
                  </pic:spPr>
                </pic:pic>
              </a:graphicData>
            </a:graphic>
          </wp:anchor>
        </w:drawing>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1824990</wp:posOffset>
            </wp:positionV>
            <wp:extent cx="6858000" cy="600456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858000" cy="6004560"/>
                    </a:xfrm>
                    <a:prstGeom prst="rect">
                      <a:avLst/>
                    </a:prstGeom>
                  </pic:spPr>
                </pic:pic>
              </a:graphicData>
            </a:graphic>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proofErr w:type="gramStart"/>
      <w:r>
        <w:rPr>
          <w:rFonts w:ascii="Times New Roman" w:hAnsi="Times New Roman" w:cs="Times New Roman"/>
          <w:b/>
          <w:sz w:val="24"/>
        </w:rPr>
        <w:lastRenderedPageBreak/>
        <w:t>Fig. 4 - Example of LORETA Z Scores at 5 Hz.</w:t>
      </w:r>
      <w:proofErr w:type="gramEnd"/>
      <w:r>
        <w:rPr>
          <w:rFonts w:ascii="Times New Roman" w:hAnsi="Times New Roman" w:cs="Times New Roman"/>
          <w:b/>
          <w:sz w:val="24"/>
        </w:rPr>
        <w:t xml:space="preserve">  </w:t>
      </w:r>
      <w:proofErr w:type="gramStart"/>
      <w:r>
        <w:rPr>
          <w:rFonts w:ascii="Times New Roman" w:hAnsi="Times New Roman" w:cs="Times New Roman"/>
          <w:b/>
          <w:sz w:val="24"/>
        </w:rPr>
        <w:t>(Brodmann areas 40, 42 &amp; 22).</w:t>
      </w:r>
      <w:proofErr w:type="gramEnd"/>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3175</wp:posOffset>
            </wp:positionV>
            <wp:extent cx="6858000" cy="2395855"/>
            <wp:effectExtent l="0" t="0" r="0" b="4445"/>
            <wp:wrapNone/>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858000" cy="2395855"/>
                    </a:xfrm>
                    <a:prstGeom prst="rect">
                      <a:avLst/>
                    </a:prstGeom>
                  </pic:spPr>
                </pic:pic>
              </a:graphicData>
            </a:graphic>
          </wp:anchor>
        </w:drawing>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69504" behindDoc="0" locked="0" layoutInCell="1" allowOverlap="1">
            <wp:simplePos x="0" y="0"/>
            <wp:positionH relativeFrom="column">
              <wp:posOffset>0</wp:posOffset>
            </wp:positionH>
            <wp:positionV relativeFrom="paragraph">
              <wp:posOffset>1824990</wp:posOffset>
            </wp:positionV>
            <wp:extent cx="6858000" cy="600456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858000" cy="6004560"/>
                    </a:xfrm>
                    <a:prstGeom prst="rect">
                      <a:avLst/>
                    </a:prstGeom>
                  </pic:spPr>
                </pic:pic>
              </a:graphicData>
            </a:graphic>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proofErr w:type="gramStart"/>
      <w:r>
        <w:rPr>
          <w:rFonts w:ascii="Times New Roman" w:hAnsi="Times New Roman" w:cs="Times New Roman"/>
          <w:b/>
          <w:sz w:val="24"/>
        </w:rPr>
        <w:lastRenderedPageBreak/>
        <w:t>Fig. 5 - Example of LORETA Z Scores at 6 Hz.</w:t>
      </w:r>
      <w:proofErr w:type="gramEnd"/>
      <w:r>
        <w:rPr>
          <w:rFonts w:ascii="Times New Roman" w:hAnsi="Times New Roman" w:cs="Times New Roman"/>
          <w:b/>
          <w:sz w:val="24"/>
        </w:rPr>
        <w:t xml:space="preserve">  </w:t>
      </w:r>
      <w:proofErr w:type="gramStart"/>
      <w:r>
        <w:rPr>
          <w:rFonts w:ascii="Times New Roman" w:hAnsi="Times New Roman" w:cs="Times New Roman"/>
          <w:b/>
          <w:sz w:val="24"/>
        </w:rPr>
        <w:t>(Brodmann areas 40, 2 &amp; 1).</w:t>
      </w:r>
      <w:proofErr w:type="gramEnd"/>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70528" behindDoc="0" locked="0" layoutInCell="1" allowOverlap="1">
            <wp:simplePos x="0" y="0"/>
            <wp:positionH relativeFrom="column">
              <wp:posOffset>0</wp:posOffset>
            </wp:positionH>
            <wp:positionV relativeFrom="paragraph">
              <wp:posOffset>3175</wp:posOffset>
            </wp:positionV>
            <wp:extent cx="6858000" cy="2395855"/>
            <wp:effectExtent l="0" t="0" r="0" b="4445"/>
            <wp:wrapNone/>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858000" cy="2395855"/>
                    </a:xfrm>
                    <a:prstGeom prst="rect">
                      <a:avLst/>
                    </a:prstGeom>
                  </pic:spPr>
                </pic:pic>
              </a:graphicData>
            </a:graphic>
          </wp:anchor>
        </w:drawing>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671552" behindDoc="0" locked="0" layoutInCell="1" allowOverlap="1">
            <wp:simplePos x="0" y="0"/>
            <wp:positionH relativeFrom="column">
              <wp:posOffset>0</wp:posOffset>
            </wp:positionH>
            <wp:positionV relativeFrom="paragraph">
              <wp:posOffset>1824990</wp:posOffset>
            </wp:positionV>
            <wp:extent cx="6858000" cy="6004560"/>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858000" cy="6004560"/>
                    </a:xfrm>
                    <a:prstGeom prst="rect">
                      <a:avLst/>
                    </a:prstGeom>
                  </pic:spPr>
                </pic:pic>
              </a:graphicData>
            </a:graphic>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72576"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73600"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74624"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75648"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76672"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77696"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78720"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79744"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80768"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81792" behindDoc="0" locked="0" layoutInCell="1" allowOverlap="1">
            <wp:simplePos x="0" y="0"/>
            <wp:positionH relativeFrom="column">
              <wp:posOffset>0</wp:posOffset>
            </wp:positionH>
            <wp:positionV relativeFrom="paragraph">
              <wp:posOffset>-456565</wp:posOffset>
            </wp:positionV>
            <wp:extent cx="6858000" cy="8874760"/>
            <wp:effectExtent l="0" t="0" r="0" b="2540"/>
            <wp:wrapNone/>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82816" behindDoc="0" locked="0" layoutInCell="1" allowOverlap="1">
            <wp:simplePos x="0" y="0"/>
            <wp:positionH relativeFrom="column">
              <wp:posOffset>0</wp:posOffset>
            </wp:positionH>
            <wp:positionV relativeFrom="paragraph">
              <wp:posOffset>-456565</wp:posOffset>
            </wp:positionV>
            <wp:extent cx="6858000" cy="8874760"/>
            <wp:effectExtent l="0" t="0" r="0" b="2540"/>
            <wp:wrapNone/>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83840" behindDoc="0" locked="0" layoutInCell="1" allowOverlap="1">
            <wp:simplePos x="0" y="0"/>
            <wp:positionH relativeFrom="column">
              <wp:posOffset>0</wp:posOffset>
            </wp:positionH>
            <wp:positionV relativeFrom="paragraph">
              <wp:posOffset>-456565</wp:posOffset>
            </wp:positionV>
            <wp:extent cx="6858000" cy="8874760"/>
            <wp:effectExtent l="0" t="0" r="0" b="2540"/>
            <wp:wrapNone/>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84864" behindDoc="0" locked="0" layoutInCell="1" allowOverlap="1">
            <wp:simplePos x="0" y="0"/>
            <wp:positionH relativeFrom="column">
              <wp:posOffset>0</wp:posOffset>
            </wp:positionH>
            <wp:positionV relativeFrom="paragraph">
              <wp:posOffset>-456565</wp:posOffset>
            </wp:positionV>
            <wp:extent cx="6858000" cy="8874760"/>
            <wp:effectExtent l="0" t="0" r="0" b="2540"/>
            <wp:wrapNone/>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7B212D" w:rsidRDefault="007B212D" w:rsidP="007B212D">
      <w:pPr>
        <w:spacing w:line="24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685888" behindDoc="0" locked="0" layoutInCell="1" allowOverlap="1">
            <wp:simplePos x="0" y="0"/>
            <wp:positionH relativeFrom="column">
              <wp:posOffset>0</wp:posOffset>
            </wp:positionH>
            <wp:positionV relativeFrom="paragraph">
              <wp:posOffset>-456565</wp:posOffset>
            </wp:positionV>
            <wp:extent cx="6858000" cy="8874760"/>
            <wp:effectExtent l="0" t="0" r="0" b="2540"/>
            <wp:wrapNone/>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rsidR="007B212D" w:rsidRDefault="007B212D">
      <w:pPr>
        <w:rPr>
          <w:rFonts w:ascii="Times New Roman" w:hAnsi="Times New Roman" w:cs="Times New Roman"/>
          <w:b/>
          <w:sz w:val="24"/>
        </w:rPr>
      </w:pPr>
      <w:r>
        <w:rPr>
          <w:rFonts w:ascii="Times New Roman" w:hAnsi="Times New Roman" w:cs="Times New Roman"/>
          <w:b/>
          <w:sz w:val="24"/>
        </w:rPr>
        <w:br w:type="page"/>
      </w:r>
    </w:p>
    <w:p w:rsidR="00F9470D" w:rsidRPr="007B212D" w:rsidRDefault="007B212D" w:rsidP="00F9470D">
      <w:pPr>
        <w:spacing w:line="240" w:lineRule="auto"/>
        <w:rPr>
          <w:rFonts w:ascii="Times New Roman" w:hAnsi="Times New Roman" w:cs="Times New Roman"/>
          <w:b/>
          <w:sz w:val="24"/>
        </w:rPr>
      </w:pPr>
      <w:r>
        <w:rPr>
          <w:rFonts w:ascii="Times New Roman" w:hAnsi="Times New Roman" w:cs="Times New Roman"/>
          <w:b/>
          <w:sz w:val="28"/>
          <w:u w:val="single"/>
        </w:rPr>
        <w:lastRenderedPageBreak/>
        <w:t>Disclaimer:</w:t>
      </w:r>
      <w:r>
        <w:rPr>
          <w:rFonts w:ascii="Times New Roman" w:hAnsi="Times New Roman" w:cs="Times New Roman"/>
          <w:b/>
          <w:sz w:val="24"/>
        </w:rPr>
        <w:t xml:space="preserve">  </w:t>
      </w:r>
      <w:r w:rsidR="00F9470D">
        <w:rPr>
          <w:rFonts w:ascii="Times New Roman" w:hAnsi="Times New Roman" w:cs="Times New Roman"/>
          <w:b/>
          <w:sz w:val="24"/>
        </w:rPr>
        <w:t xml:space="preserve">This template report (ACR) produced by </w:t>
      </w:r>
      <w:proofErr w:type="spellStart"/>
      <w:r w:rsidR="00F9470D">
        <w:rPr>
          <w:rFonts w:ascii="Times New Roman" w:hAnsi="Times New Roman" w:cs="Times New Roman"/>
          <w:b/>
          <w:sz w:val="24"/>
        </w:rPr>
        <w:t>Neuroguide</w:t>
      </w:r>
      <w:proofErr w:type="spellEnd"/>
      <w:r w:rsidR="00F9470D">
        <w:rPr>
          <w:rFonts w:ascii="Times New Roman" w:hAnsi="Times New Roman" w:cs="Times New Roman"/>
          <w:b/>
          <w:sz w:val="24"/>
        </w:rPr>
        <w:t xml:space="preserve"> software does not provide a diagnosis and only lists scientifically known functional linkages to parts of the brain that are significantly deviant from a reference normal population.  Any diagnosis added to the report is the responsibility of the user of the ACR program and not ANI.   The ACR assumes that only artifact free data were used in the analysis and proper scientific procedures were followed.  Users of the ACR may make changes to the document and Applied Neuroscience, Inc. (ANI) is not liable or responsible for alterations that a user may make to the document.  The accuracy of the analyses is totally dependent on the EEG recording amplifier and recording procedures and ANI is not responsible or liable for inadequate equipment used to record EEG or poor recording hygiene or if the user of this program is not using valid EEG data.</w:t>
      </w:r>
    </w:p>
    <w:p w:rsidR="007B212D" w:rsidRPr="007B212D" w:rsidRDefault="007B212D" w:rsidP="007B212D">
      <w:pPr>
        <w:spacing w:line="240" w:lineRule="auto"/>
        <w:rPr>
          <w:rFonts w:ascii="Times New Roman" w:hAnsi="Times New Roman" w:cs="Times New Roman"/>
          <w:b/>
          <w:sz w:val="24"/>
        </w:rPr>
      </w:pPr>
    </w:p>
    <w:sectPr w:rsidR="007B212D" w:rsidRPr="007B212D" w:rsidSect="007B212D">
      <w:headerReference w:type="default" r:id="rId34"/>
      <w:footerReference w:type="even" r:id="rId35"/>
      <w:footerReference w:type="default" r:id="rId36"/>
      <w:headerReference w:type="first" r:id="rId37"/>
      <w:footerReference w:type="first" r:id="rId3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622" w:rsidRDefault="005D0622" w:rsidP="007B212D">
      <w:pPr>
        <w:spacing w:after="0" w:line="240" w:lineRule="auto"/>
      </w:pPr>
      <w:r>
        <w:separator/>
      </w:r>
    </w:p>
  </w:endnote>
  <w:endnote w:type="continuationSeparator" w:id="0">
    <w:p w:rsidR="005D0622" w:rsidRDefault="005D0622" w:rsidP="007B2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12D" w:rsidRDefault="007B212D" w:rsidP="00D937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212D" w:rsidRDefault="007B21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12D" w:rsidRDefault="007B212D" w:rsidP="00D937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5957">
      <w:rPr>
        <w:rStyle w:val="PageNumber"/>
        <w:noProof/>
      </w:rPr>
      <w:t>2</w:t>
    </w:r>
    <w:r>
      <w:rPr>
        <w:rStyle w:val="PageNumber"/>
      </w:rPr>
      <w:fldChar w:fldCharType="end"/>
    </w:r>
  </w:p>
  <w:p w:rsidR="007B212D" w:rsidRDefault="007B212D" w:rsidP="007B212D">
    <w:pPr>
      <w:pStyle w:val="Footer"/>
      <w:tabs>
        <w:tab w:val="clear" w:pos="4680"/>
        <w:tab w:val="clear" w:pos="9360"/>
        <w:tab w:val="center" w:pos="5400"/>
        <w:tab w:val="right" w:pos="108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12D" w:rsidRDefault="007B212D" w:rsidP="007B212D">
    <w:pPr>
      <w:pStyle w:val="Footer"/>
      <w:tabs>
        <w:tab w:val="clear" w:pos="4680"/>
        <w:tab w:val="clear" w:pos="9360"/>
        <w:tab w:val="center" w:pos="5400"/>
        <w:tab w:val="right" w:pos="108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622" w:rsidRDefault="005D0622" w:rsidP="007B212D">
      <w:pPr>
        <w:spacing w:after="0" w:line="240" w:lineRule="auto"/>
      </w:pPr>
      <w:r>
        <w:separator/>
      </w:r>
    </w:p>
  </w:footnote>
  <w:footnote w:type="continuationSeparator" w:id="0">
    <w:p w:rsidR="005D0622" w:rsidRDefault="005D0622" w:rsidP="007B21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12D" w:rsidRDefault="007B212D" w:rsidP="007B212D">
    <w:pPr>
      <w:pStyle w:val="Header"/>
      <w:tabs>
        <w:tab w:val="clear" w:pos="4680"/>
        <w:tab w:val="clear" w:pos="9360"/>
        <w:tab w:val="center" w:pos="5400"/>
        <w:tab w:val="right" w:pos="10800"/>
      </w:tabs>
    </w:pPr>
    <w:r>
      <w:t xml:space="preserve"> </w:t>
    </w:r>
    <w:r>
      <w:fldChar w:fldCharType="begin"/>
    </w:r>
    <w:r>
      <w:instrText xml:space="preserve">  \* MERGEFORMAT </w:instrText>
    </w:r>
    <w:r>
      <w:fldChar w:fldCharType="end"/>
    </w:r>
    <w:r>
      <w:tab/>
      <w:t xml:space="preserve"> </w:t>
    </w:r>
    <w:r>
      <w:fldChar w:fldCharType="begin"/>
    </w:r>
    <w:r>
      <w:instrText xml:space="preserve">  \* MERGEFORMAT </w:instrText>
    </w:r>
    <w:r>
      <w:fldChar w:fldCharType="end"/>
    </w:r>
    <w:r>
      <w:tab/>
      <w:t>TBI-001</w:t>
    </w:r>
    <w:r>
      <w:fldChar w:fldCharType="begin"/>
    </w:r>
    <w:r>
      <w:instrText xml:space="preserve">  \* MERGEFORMAT </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12D" w:rsidRDefault="007B212D" w:rsidP="007B212D">
    <w:pPr>
      <w:pStyle w:val="Header"/>
      <w:tabs>
        <w:tab w:val="clear" w:pos="4680"/>
        <w:tab w:val="clear" w:pos="9360"/>
        <w:tab w:val="center" w:pos="5400"/>
        <w:tab w:val="right" w:pos="108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12D"/>
    <w:rsid w:val="00121255"/>
    <w:rsid w:val="001E2FBB"/>
    <w:rsid w:val="00365957"/>
    <w:rsid w:val="005D0622"/>
    <w:rsid w:val="007B212D"/>
    <w:rsid w:val="00852D29"/>
    <w:rsid w:val="008F1B56"/>
    <w:rsid w:val="00972A8F"/>
    <w:rsid w:val="00C7604A"/>
    <w:rsid w:val="00CB5AB9"/>
    <w:rsid w:val="00DB2582"/>
    <w:rsid w:val="00ED6533"/>
    <w:rsid w:val="00F94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2D"/>
  </w:style>
  <w:style w:type="paragraph" w:styleId="Footer">
    <w:name w:val="footer"/>
    <w:basedOn w:val="Normal"/>
    <w:link w:val="FooterChar"/>
    <w:uiPriority w:val="99"/>
    <w:unhideWhenUsed/>
    <w:rsid w:val="007B2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2D"/>
  </w:style>
  <w:style w:type="character" w:styleId="PageNumber">
    <w:name w:val="page number"/>
    <w:basedOn w:val="DefaultParagraphFont"/>
    <w:uiPriority w:val="99"/>
    <w:semiHidden/>
    <w:unhideWhenUsed/>
    <w:rsid w:val="007B212D"/>
  </w:style>
  <w:style w:type="paragraph" w:styleId="BalloonText">
    <w:name w:val="Balloon Text"/>
    <w:basedOn w:val="Normal"/>
    <w:link w:val="BalloonTextChar"/>
    <w:uiPriority w:val="99"/>
    <w:semiHidden/>
    <w:unhideWhenUsed/>
    <w:rsid w:val="007B2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2D"/>
    <w:rPr>
      <w:rFonts w:ascii="Tahoma" w:hAnsi="Tahoma" w:cs="Tahoma"/>
      <w:sz w:val="16"/>
      <w:szCs w:val="16"/>
    </w:rPr>
  </w:style>
  <w:style w:type="paragraph" w:styleId="BodyText">
    <w:name w:val="Body Text"/>
    <w:basedOn w:val="Normal"/>
    <w:link w:val="BodyTextChar"/>
    <w:rsid w:val="00CB5AB9"/>
    <w:pPr>
      <w:spacing w:after="0" w:line="240" w:lineRule="auto"/>
    </w:pPr>
    <w:rPr>
      <w:rFonts w:ascii="Geneva" w:eastAsia="Times New Roman" w:hAnsi="Geneva" w:cs="Times New Roman"/>
      <w:b/>
      <w:sz w:val="24"/>
      <w:szCs w:val="20"/>
    </w:rPr>
  </w:style>
  <w:style w:type="character" w:customStyle="1" w:styleId="BodyTextChar">
    <w:name w:val="Body Text Char"/>
    <w:basedOn w:val="DefaultParagraphFont"/>
    <w:link w:val="BodyText"/>
    <w:rsid w:val="00CB5AB9"/>
    <w:rPr>
      <w:rFonts w:ascii="Geneva" w:eastAsia="Times New Roman" w:hAnsi="Geneva"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2D"/>
  </w:style>
  <w:style w:type="paragraph" w:styleId="Footer">
    <w:name w:val="footer"/>
    <w:basedOn w:val="Normal"/>
    <w:link w:val="FooterChar"/>
    <w:uiPriority w:val="99"/>
    <w:unhideWhenUsed/>
    <w:rsid w:val="007B2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2D"/>
  </w:style>
  <w:style w:type="character" w:styleId="PageNumber">
    <w:name w:val="page number"/>
    <w:basedOn w:val="DefaultParagraphFont"/>
    <w:uiPriority w:val="99"/>
    <w:semiHidden/>
    <w:unhideWhenUsed/>
    <w:rsid w:val="007B212D"/>
  </w:style>
  <w:style w:type="paragraph" w:styleId="BalloonText">
    <w:name w:val="Balloon Text"/>
    <w:basedOn w:val="Normal"/>
    <w:link w:val="BalloonTextChar"/>
    <w:uiPriority w:val="99"/>
    <w:semiHidden/>
    <w:unhideWhenUsed/>
    <w:rsid w:val="007B2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2D"/>
    <w:rPr>
      <w:rFonts w:ascii="Tahoma" w:hAnsi="Tahoma" w:cs="Tahoma"/>
      <w:sz w:val="16"/>
      <w:szCs w:val="16"/>
    </w:rPr>
  </w:style>
  <w:style w:type="paragraph" w:styleId="BodyText">
    <w:name w:val="Body Text"/>
    <w:basedOn w:val="Normal"/>
    <w:link w:val="BodyTextChar"/>
    <w:rsid w:val="00CB5AB9"/>
    <w:pPr>
      <w:spacing w:after="0" w:line="240" w:lineRule="auto"/>
    </w:pPr>
    <w:rPr>
      <w:rFonts w:ascii="Geneva" w:eastAsia="Times New Roman" w:hAnsi="Geneva" w:cs="Times New Roman"/>
      <w:b/>
      <w:sz w:val="24"/>
      <w:szCs w:val="20"/>
    </w:rPr>
  </w:style>
  <w:style w:type="character" w:customStyle="1" w:styleId="BodyTextChar">
    <w:name w:val="Body Text Char"/>
    <w:basedOn w:val="DefaultParagraphFont"/>
    <w:link w:val="BodyText"/>
    <w:rsid w:val="00CB5AB9"/>
    <w:rPr>
      <w:rFonts w:ascii="Geneva" w:eastAsia="Times New Roman" w:hAnsi="Geneva"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Thatcher</dc:creator>
  <cp:lastModifiedBy>Robert Thatcher</cp:lastModifiedBy>
  <cp:revision>4</cp:revision>
  <cp:lastPrinted>2014-11-17T15:56:00Z</cp:lastPrinted>
  <dcterms:created xsi:type="dcterms:W3CDTF">2014-11-15T19:32:00Z</dcterms:created>
  <dcterms:modified xsi:type="dcterms:W3CDTF">2014-11-17T15:59:00Z</dcterms:modified>
</cp:coreProperties>
</file>